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F5" w:rsidRPr="00D104F5" w:rsidRDefault="00D104F5" w:rsidP="00D104F5">
      <w:pPr>
        <w:shd w:val="clear" w:color="auto" w:fill="FFFFFF"/>
        <w:spacing w:after="60"/>
        <w:jc w:val="center"/>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СЄВЄРОДОНЕЦЬКА МІСЬКА РАДА</w:t>
      </w:r>
    </w:p>
    <w:p w:rsidR="00D104F5" w:rsidRPr="00D104F5" w:rsidRDefault="00D104F5" w:rsidP="00D104F5">
      <w:pPr>
        <w:shd w:val="clear" w:color="auto" w:fill="FFFFFF"/>
        <w:spacing w:after="60"/>
        <w:jc w:val="center"/>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 </w:t>
      </w:r>
    </w:p>
    <w:p w:rsidR="00D104F5" w:rsidRPr="00D104F5" w:rsidRDefault="00D104F5" w:rsidP="00D104F5">
      <w:pPr>
        <w:shd w:val="clear" w:color="auto" w:fill="FFFFFF"/>
        <w:spacing w:after="60"/>
        <w:jc w:val="center"/>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РОЗПОРЯДЖЕННЯ </w:t>
      </w:r>
    </w:p>
    <w:p w:rsidR="00D104F5" w:rsidRPr="00D104F5" w:rsidRDefault="00D104F5" w:rsidP="00D104F5">
      <w:pPr>
        <w:shd w:val="clear" w:color="auto" w:fill="FFFFFF"/>
        <w:spacing w:after="60"/>
        <w:jc w:val="center"/>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 </w:t>
      </w:r>
    </w:p>
    <w:p w:rsidR="00D104F5" w:rsidRPr="00D104F5" w:rsidRDefault="00D104F5" w:rsidP="00D104F5">
      <w:pPr>
        <w:shd w:val="clear" w:color="auto" w:fill="FFFFFF"/>
        <w:spacing w:after="60"/>
        <w:jc w:val="center"/>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МІСЬКОГО ГОЛОВИ №317</w:t>
      </w:r>
    </w:p>
    <w:p w:rsidR="00D104F5" w:rsidRPr="00D104F5" w:rsidRDefault="00D104F5" w:rsidP="00D104F5">
      <w:pPr>
        <w:shd w:val="clear" w:color="auto" w:fill="FFFFFF"/>
        <w:spacing w:after="60"/>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Луганська обл., м. Сєвєродонецьк,</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вул. Леніна,32</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«26» вересня  2013 року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b/>
          <w:bCs/>
          <w:color w:val="4A4A4A"/>
          <w:sz w:val="24"/>
          <w:szCs w:val="24"/>
          <w:lang w:val="uk-UA" w:eastAsia="ru-RU"/>
        </w:rPr>
        <w:t> </w:t>
      </w:r>
    </w:p>
    <w:p w:rsidR="00D104F5" w:rsidRPr="00D104F5" w:rsidRDefault="00D104F5" w:rsidP="00D104F5">
      <w:pPr>
        <w:shd w:val="clear" w:color="auto" w:fill="FFFFFF"/>
        <w:spacing w:after="60"/>
        <w:outlineLvl w:val="1"/>
        <w:rPr>
          <w:rFonts w:ascii="Tahoma" w:eastAsia="Times New Roman" w:hAnsi="Tahoma" w:cs="Tahoma"/>
          <w:b/>
          <w:bCs/>
          <w:color w:val="4A4A4A"/>
          <w:sz w:val="31"/>
          <w:szCs w:val="31"/>
          <w:lang w:eastAsia="ru-RU"/>
        </w:rPr>
      </w:pPr>
      <w:r w:rsidRPr="00D104F5">
        <w:rPr>
          <w:rFonts w:ascii="Tahoma" w:eastAsia="Times New Roman" w:hAnsi="Tahoma" w:cs="Tahoma"/>
          <w:b/>
          <w:bCs/>
          <w:color w:val="4A4A4A"/>
          <w:sz w:val="31"/>
          <w:szCs w:val="31"/>
          <w:lang w:eastAsia="ru-RU"/>
        </w:rPr>
        <w:t>Про затвердження складу комісії з питань увічнення пам’яті видатних подій і особистостей у місті Сєвєродонецьку та  її положення</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Керуючись ст. 20 ст.42  Закону України “Про місцеве самоврядування в Україні”,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та Постанови Кабінету Міністрів України від 24 жовтня 2012 р.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b/>
          <w:bCs/>
          <w:color w:val="4A4A4A"/>
          <w:sz w:val="24"/>
          <w:szCs w:val="24"/>
          <w:lang w:val="uk-UA" w:eastAsia="ru-RU"/>
        </w:rPr>
        <w:t>ЗОБОВ'ЯЗУЮ</w:t>
      </w:r>
      <w:r w:rsidRPr="00D104F5">
        <w:rPr>
          <w:rFonts w:ascii="Tahoma" w:eastAsia="Times New Roman" w:hAnsi="Tahoma" w:cs="Tahoma"/>
          <w:color w:val="4A4A4A"/>
          <w:sz w:val="24"/>
          <w:szCs w:val="24"/>
          <w:lang w:val="uk-UA" w:eastAsia="ru-RU"/>
        </w:rPr>
        <w:t>:</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1.                  Створити комісію з питань увічнення пам’яті видатних подій і особистостей у місті</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Сєвєродонецьк у складі 13 чоловік (додаток 1)</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2.                  Затвердити «Положення про комісію з питань увічнення пам’яті видатних подій і особистостей у місті (додаток 2).</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3.                  Розпорядження набирає чинності з дня його прийняття та підлягає оприлюдненню на</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офіційному сайті міської ради в мережі Інтернет та засобах масової інформації.</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4.                  Контроль за виконанням розпорядження  покласти на секретаря Сєвєродонецької міської ради Гавриленко А.А. заступників міського голови Кравченко В.Г. і Терьошина С.Ф.</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lastRenderedPageBreak/>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24"/>
          <w:szCs w:val="24"/>
          <w:lang w:val="uk-UA" w:eastAsia="ru-RU"/>
        </w:rPr>
        <w:t> </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ahoma" w:eastAsia="Times New Roman" w:hAnsi="Tahoma" w:cs="Tahoma"/>
          <w:b/>
          <w:bCs/>
          <w:color w:val="4A4A4A"/>
          <w:sz w:val="24"/>
          <w:szCs w:val="24"/>
          <w:lang w:val="uk-UA" w:eastAsia="ru-RU"/>
        </w:rPr>
        <w:t>Міський  голова                                                                В.В. Казаков</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0"/>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t>Додаток 1</w:t>
      </w:r>
    </w:p>
    <w:p w:rsidR="00D104F5" w:rsidRPr="00D104F5" w:rsidRDefault="00D104F5" w:rsidP="00D104F5">
      <w:pPr>
        <w:shd w:val="clear" w:color="auto" w:fill="FFFFFF"/>
        <w:spacing w:after="180" w:line="360" w:lineRule="atLeast"/>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t>до розпорядження</w:t>
      </w:r>
    </w:p>
    <w:p w:rsidR="00D104F5" w:rsidRPr="00D104F5" w:rsidRDefault="00D104F5" w:rsidP="00D104F5">
      <w:pPr>
        <w:shd w:val="clear" w:color="auto" w:fill="FFFFFF"/>
        <w:spacing w:after="180" w:line="360" w:lineRule="atLeast"/>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t>від  26.09.2013 №317</w:t>
      </w:r>
    </w:p>
    <w:p w:rsidR="00D104F5" w:rsidRPr="00D104F5" w:rsidRDefault="00D104F5" w:rsidP="00D104F5">
      <w:pPr>
        <w:shd w:val="clear" w:color="auto" w:fill="FFFFFF"/>
        <w:spacing w:after="180" w:line="360" w:lineRule="atLeast"/>
        <w:ind w:left="7080"/>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0"/>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0"/>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СКЛАД КОМІСІЇ</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з питань увічнення пам’яті видатних подій і особистостей у місті Сєвєродонецьк</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before="240" w:after="240" w:line="18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Гавриленко Андрій Анатолійович         - </w:t>
      </w:r>
      <w:r w:rsidRPr="00D104F5">
        <w:rPr>
          <w:rFonts w:ascii="Times New Roman" w:eastAsia="Times New Roman" w:hAnsi="Times New Roman" w:cs="Times New Roman"/>
          <w:color w:val="4A4A4A"/>
          <w:sz w:val="24"/>
          <w:szCs w:val="24"/>
          <w:lang w:val="uk-UA" w:eastAsia="ru-RU"/>
        </w:rPr>
        <w:t>секретар Сєвєродонецької міської ради, голова комісії</w:t>
      </w:r>
    </w:p>
    <w:p w:rsidR="00D104F5" w:rsidRPr="00D104F5" w:rsidRDefault="00D104F5" w:rsidP="00D104F5">
      <w:pPr>
        <w:shd w:val="clear" w:color="auto" w:fill="FFFFFF"/>
        <w:spacing w:before="240" w:after="240" w:line="18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Терьошин Сергій Федорович                   -</w:t>
      </w:r>
      <w:r w:rsidRPr="00D104F5">
        <w:rPr>
          <w:rFonts w:ascii="Times New Roman" w:eastAsia="Times New Roman" w:hAnsi="Times New Roman" w:cs="Times New Roman"/>
          <w:color w:val="4A4A4A"/>
          <w:sz w:val="24"/>
          <w:szCs w:val="24"/>
          <w:lang w:val="uk-UA" w:eastAsia="ru-RU"/>
        </w:rPr>
        <w:t> заступник міського голови, заступник голови комісії</w:t>
      </w:r>
    </w:p>
    <w:p w:rsidR="00D104F5" w:rsidRPr="00D104F5" w:rsidRDefault="00D104F5" w:rsidP="00D104F5">
      <w:pPr>
        <w:shd w:val="clear" w:color="auto" w:fill="FFFFFF"/>
        <w:spacing w:before="240" w:after="240" w:line="18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Кравченко Володимир</w:t>
      </w:r>
      <w:r w:rsidRPr="00D104F5">
        <w:rPr>
          <w:rFonts w:ascii="Times New Roman" w:eastAsia="Times New Roman" w:hAnsi="Times New Roman" w:cs="Times New Roman"/>
          <w:color w:val="4A4A4A"/>
          <w:sz w:val="24"/>
          <w:szCs w:val="24"/>
          <w:lang w:val="uk-UA" w:eastAsia="ru-RU"/>
        </w:rPr>
        <w:t> </w:t>
      </w:r>
      <w:r w:rsidRPr="00D104F5">
        <w:rPr>
          <w:rFonts w:ascii="Tahoma" w:eastAsia="Times New Roman" w:hAnsi="Tahoma" w:cs="Tahoma"/>
          <w:b/>
          <w:bCs/>
          <w:color w:val="4A4A4A"/>
          <w:sz w:val="12"/>
          <w:lang w:val="uk-UA" w:eastAsia="ru-RU"/>
        </w:rPr>
        <w:t>Григорійович    - </w:t>
      </w:r>
      <w:r w:rsidRPr="00D104F5">
        <w:rPr>
          <w:rFonts w:ascii="Times New Roman" w:eastAsia="Times New Roman" w:hAnsi="Times New Roman" w:cs="Times New Roman"/>
          <w:color w:val="4A4A4A"/>
          <w:sz w:val="24"/>
          <w:szCs w:val="24"/>
          <w:lang w:val="uk-UA" w:eastAsia="ru-RU"/>
        </w:rPr>
        <w:t>заступник міського голови, заступник голови комісії</w:t>
      </w:r>
    </w:p>
    <w:p w:rsidR="00D104F5" w:rsidRPr="00D104F5" w:rsidRDefault="00D104F5" w:rsidP="00D104F5">
      <w:pPr>
        <w:shd w:val="clear" w:color="auto" w:fill="FFFFFF"/>
        <w:spacing w:after="180" w:line="360" w:lineRule="atLeast"/>
        <w:ind w:left="1080"/>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Члени комісії</w:t>
      </w:r>
    </w:p>
    <w:p w:rsidR="00D104F5" w:rsidRPr="00D104F5" w:rsidRDefault="00D104F5" w:rsidP="00D104F5">
      <w:pPr>
        <w:shd w:val="clear" w:color="auto" w:fill="FFFFFF"/>
        <w:spacing w:after="180" w:line="360" w:lineRule="atLeast"/>
        <w:ind w:left="1080"/>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Анцупова Ганна Володимирівна</w:t>
      </w:r>
      <w:r w:rsidRPr="00D104F5">
        <w:rPr>
          <w:rFonts w:ascii="Times New Roman" w:eastAsia="Times New Roman" w:hAnsi="Times New Roman" w:cs="Times New Roman"/>
          <w:color w:val="4A4A4A"/>
          <w:sz w:val="24"/>
          <w:szCs w:val="24"/>
          <w:lang w:val="uk-UA" w:eastAsia="ru-RU"/>
        </w:rPr>
        <w:t>            - начальник відділу внутрішньої політики та  зв'язків з громадськістю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Вергун Тетяна Володимирівна</w:t>
      </w:r>
      <w:r w:rsidRPr="00D104F5">
        <w:rPr>
          <w:rFonts w:ascii="Times New Roman" w:eastAsia="Times New Roman" w:hAnsi="Times New Roman" w:cs="Times New Roman"/>
          <w:color w:val="4A4A4A"/>
          <w:sz w:val="24"/>
          <w:szCs w:val="24"/>
          <w:lang w:val="uk-UA" w:eastAsia="ru-RU"/>
        </w:rPr>
        <w:t>               - координатор постійної комісії громадської  ради при Сєвєродонецькій міській раді з  гуманітарних питань</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lastRenderedPageBreak/>
        <w:t>Волошин Володимир Васильович          </w:t>
      </w:r>
      <w:r w:rsidRPr="00D104F5">
        <w:rPr>
          <w:rFonts w:ascii="Times New Roman" w:eastAsia="Times New Roman" w:hAnsi="Times New Roman" w:cs="Times New Roman"/>
          <w:color w:val="4A4A4A"/>
          <w:sz w:val="24"/>
          <w:szCs w:val="24"/>
          <w:lang w:val="uk-UA" w:eastAsia="ru-RU"/>
        </w:rPr>
        <w:t>- начальник відділу містобудування та архітектури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Винничук Тетяна Миколаївна</w:t>
      </w:r>
      <w:r w:rsidRPr="00D104F5">
        <w:rPr>
          <w:rFonts w:ascii="Times New Roman" w:eastAsia="Times New Roman" w:hAnsi="Times New Roman" w:cs="Times New Roman"/>
          <w:color w:val="4A4A4A"/>
          <w:sz w:val="24"/>
          <w:szCs w:val="24"/>
          <w:lang w:val="uk-UA" w:eastAsia="ru-RU"/>
        </w:rPr>
        <w:t>               - начальник організаційного відділу міської ради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Кас’яненко Олександр Вікторович</w:t>
      </w:r>
      <w:r w:rsidRPr="00D104F5">
        <w:rPr>
          <w:rFonts w:ascii="Times New Roman" w:eastAsia="Times New Roman" w:hAnsi="Times New Roman" w:cs="Times New Roman"/>
          <w:color w:val="4A4A4A"/>
          <w:sz w:val="24"/>
          <w:szCs w:val="24"/>
          <w:lang w:val="uk-UA" w:eastAsia="ru-RU"/>
        </w:rPr>
        <w:t>       - начальник відділу земельних відносин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Кузьмінов Юрій Кіндратович                 -</w:t>
      </w:r>
      <w:r w:rsidRPr="00D104F5">
        <w:rPr>
          <w:rFonts w:ascii="Times New Roman" w:eastAsia="Times New Roman" w:hAnsi="Times New Roman" w:cs="Times New Roman"/>
          <w:color w:val="4A4A4A"/>
          <w:sz w:val="24"/>
          <w:szCs w:val="24"/>
          <w:lang w:val="uk-UA" w:eastAsia="ru-RU"/>
        </w:rPr>
        <w:t> голова постійної комісії з гуманітарних  питань: освіти, культури, духовності, сім`ї  (за згодою)</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Попсуй Віра Володимирівна</w:t>
      </w:r>
      <w:r w:rsidRPr="00D104F5">
        <w:rPr>
          <w:rFonts w:ascii="Times New Roman" w:eastAsia="Times New Roman" w:hAnsi="Times New Roman" w:cs="Times New Roman"/>
          <w:color w:val="4A4A4A"/>
          <w:sz w:val="24"/>
          <w:szCs w:val="24"/>
          <w:lang w:val="uk-UA" w:eastAsia="ru-RU"/>
        </w:rPr>
        <w:t>                    - радник міського голови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Лішик Ольга Петрівна</w:t>
      </w:r>
      <w:r w:rsidRPr="00D104F5">
        <w:rPr>
          <w:rFonts w:ascii="Times New Roman" w:eastAsia="Times New Roman" w:hAnsi="Times New Roman" w:cs="Times New Roman"/>
          <w:color w:val="4A4A4A"/>
          <w:sz w:val="24"/>
          <w:szCs w:val="24"/>
          <w:lang w:val="uk-UA" w:eastAsia="ru-RU"/>
        </w:rPr>
        <w:t>                              - начальник відділу культури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Потапкін Костянтин Володимирович</w:t>
      </w:r>
      <w:r w:rsidRPr="00D104F5">
        <w:rPr>
          <w:rFonts w:ascii="Times New Roman" w:eastAsia="Times New Roman" w:hAnsi="Times New Roman" w:cs="Times New Roman"/>
          <w:color w:val="4A4A4A"/>
          <w:sz w:val="24"/>
          <w:szCs w:val="24"/>
          <w:lang w:val="uk-UA" w:eastAsia="ru-RU"/>
        </w:rPr>
        <w:t>   - начальник  управління житлово-комунального господарства міської ради</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Рибальченко  Євген Михайлович</w:t>
      </w:r>
      <w:r w:rsidRPr="00D104F5">
        <w:rPr>
          <w:rFonts w:ascii="Times New Roman" w:eastAsia="Times New Roman" w:hAnsi="Times New Roman" w:cs="Times New Roman"/>
          <w:color w:val="4A4A4A"/>
          <w:sz w:val="24"/>
          <w:szCs w:val="24"/>
          <w:lang w:val="uk-UA" w:eastAsia="ru-RU"/>
        </w:rPr>
        <w:t>          - голова постійної комісії мандатної, з питань депутатської діяльності, етики, по роботі  ради та гласності (за згодою)</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180" w:line="360" w:lineRule="atLeast"/>
        <w:ind w:left="708"/>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after="24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Керуючий справами виконкому                                        Л.Ф.Єфименко        </w:t>
      </w:r>
      <w:r w:rsidRPr="00D104F5">
        <w:rPr>
          <w:rFonts w:ascii="Times New Roman" w:eastAsia="Times New Roman" w:hAnsi="Times New Roman" w:cs="Times New Roman"/>
          <w:color w:val="4A4A4A"/>
          <w:sz w:val="24"/>
          <w:szCs w:val="24"/>
          <w:lang w:val="uk-UA" w:eastAsia="ru-RU"/>
        </w:rPr>
        <w:br/>
      </w:r>
      <w:r w:rsidRPr="00D104F5">
        <w:rPr>
          <w:rFonts w:ascii="Times New Roman" w:eastAsia="Times New Roman" w:hAnsi="Times New Roman" w:cs="Times New Roman"/>
          <w:color w:val="4A4A4A"/>
          <w:sz w:val="24"/>
          <w:szCs w:val="24"/>
          <w:lang w:val="uk-UA" w:eastAsia="ru-RU"/>
        </w:rPr>
        <w:br/>
      </w:r>
      <w:r w:rsidRPr="00D104F5">
        <w:rPr>
          <w:rFonts w:ascii="Times New Roman" w:eastAsia="Times New Roman" w:hAnsi="Times New Roman" w:cs="Times New Roman"/>
          <w:color w:val="4A4A4A"/>
          <w:sz w:val="24"/>
          <w:szCs w:val="24"/>
          <w:lang w:val="uk-UA" w:eastAsia="ru-RU"/>
        </w:rPr>
        <w:br/>
      </w:r>
      <w:r w:rsidRPr="00D104F5">
        <w:rPr>
          <w:rFonts w:ascii="Times New Roman" w:eastAsia="Times New Roman" w:hAnsi="Times New Roman" w:cs="Times New Roman"/>
          <w:color w:val="4A4A4A"/>
          <w:sz w:val="24"/>
          <w:szCs w:val="24"/>
          <w:lang w:val="uk-UA" w:eastAsia="ru-RU"/>
        </w:rPr>
        <w:br/>
      </w:r>
    </w:p>
    <w:p w:rsidR="00D104F5" w:rsidRPr="00D104F5" w:rsidRDefault="00D104F5" w:rsidP="00D104F5">
      <w:pPr>
        <w:shd w:val="clear" w:color="auto" w:fill="FFFFFF"/>
        <w:spacing w:after="180" w:line="360" w:lineRule="atLeast"/>
        <w:ind w:left="7080"/>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t>Додаток 2</w:t>
      </w:r>
    </w:p>
    <w:p w:rsidR="00D104F5" w:rsidRPr="00D104F5" w:rsidRDefault="00D104F5" w:rsidP="00D104F5">
      <w:pPr>
        <w:shd w:val="clear" w:color="auto" w:fill="FFFFFF"/>
        <w:spacing w:after="180" w:line="360" w:lineRule="atLeast"/>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lastRenderedPageBreak/>
        <w:t>до розпорядження</w:t>
      </w:r>
    </w:p>
    <w:p w:rsidR="00D104F5" w:rsidRPr="00D104F5" w:rsidRDefault="00D104F5" w:rsidP="00D104F5">
      <w:pPr>
        <w:shd w:val="clear" w:color="auto" w:fill="FFFFFF"/>
        <w:spacing w:after="180" w:line="360" w:lineRule="atLeast"/>
        <w:jc w:val="right"/>
        <w:rPr>
          <w:rFonts w:ascii="Tahoma" w:eastAsia="Times New Roman" w:hAnsi="Tahoma" w:cs="Tahoma"/>
          <w:color w:val="4A4A4A"/>
          <w:sz w:val="12"/>
          <w:szCs w:val="12"/>
          <w:lang w:eastAsia="ru-RU"/>
        </w:rPr>
      </w:pPr>
      <w:r w:rsidRPr="00D104F5">
        <w:rPr>
          <w:rFonts w:ascii="Tahoma" w:eastAsia="Times New Roman" w:hAnsi="Tahoma" w:cs="Tahoma"/>
          <w:i/>
          <w:iCs/>
          <w:color w:val="4A4A4A"/>
          <w:sz w:val="12"/>
          <w:lang w:eastAsia="ru-RU"/>
        </w:rPr>
        <w:t>від  26. 09.2013 № 317</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ahoma" w:eastAsia="Times New Roman" w:hAnsi="Tahoma" w:cs="Tahoma"/>
          <w:b/>
          <w:bCs/>
          <w:color w:val="4A4A4A"/>
          <w:sz w:val="12"/>
          <w:lang w:eastAsia="ru-RU"/>
        </w:rPr>
        <w:t>ПОЛОЖЕННЯ</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ahoma" w:eastAsia="Times New Roman" w:hAnsi="Tahoma" w:cs="Tahoma"/>
          <w:b/>
          <w:bCs/>
          <w:color w:val="4A4A4A"/>
          <w:sz w:val="12"/>
          <w:lang w:eastAsia="ru-RU"/>
        </w:rPr>
        <w:t>про комісію з питань увічнення пам’яті видатних подій</w:t>
      </w:r>
    </w:p>
    <w:p w:rsidR="00D104F5" w:rsidRPr="00D104F5" w:rsidRDefault="00D104F5" w:rsidP="00D104F5">
      <w:pPr>
        <w:shd w:val="clear" w:color="auto" w:fill="FFFFFF"/>
        <w:spacing w:after="180" w:line="360" w:lineRule="atLeast"/>
        <w:jc w:val="center"/>
        <w:rPr>
          <w:rFonts w:ascii="Tahoma" w:eastAsia="Times New Roman" w:hAnsi="Tahoma" w:cs="Tahoma"/>
          <w:color w:val="4A4A4A"/>
          <w:sz w:val="12"/>
          <w:szCs w:val="12"/>
          <w:lang w:eastAsia="ru-RU"/>
        </w:rPr>
      </w:pPr>
      <w:r w:rsidRPr="00D104F5">
        <w:rPr>
          <w:rFonts w:ascii="Tahoma" w:eastAsia="Times New Roman" w:hAnsi="Tahoma" w:cs="Tahoma"/>
          <w:b/>
          <w:bCs/>
          <w:color w:val="4A4A4A"/>
          <w:sz w:val="12"/>
          <w:lang w:eastAsia="ru-RU"/>
        </w:rPr>
        <w:t> і особистостей у місті Сєвєродонецьк</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1.      Комісія Сєвєродонецької міської ради з питань увічнення пам’яті видатних подій і особистостей у місті Сєвєродонецьку   (Далі - комісія) є дорадчим органом, створеним з метою глибокого фахового вивчення і підготовки пропозицій міському голові щодо доцільності увічнення пам'яті визначних діячів і подій у формі встановлення пам'ятників, пам'ятних знаків, меморіальних дошок у м. Сєвєродонецьку, збереження історичних назв площ, вулиць, провулків, проспектів, парків, скверів та інших об'єктів міського підпорядкування відповідно Закону України «Про місцеве самоврядування в Україні»,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від 24 жовтня 2012 р.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та Порядку спорудження (створення) пам'ятників і монументів, затвердженого наказом Держбуду України та Мінкультури України від 30.11.2004 № 231/806.</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2.      Головним завданням комісії є попередній розгляд звернень щодо найменування чи перейменування вулиць, провулків, парків, скверів, площ, проспектів та інших споруд, встановлення пам’ятників, пам’ятних знаків, меморіальних дошок, інформаційних дошок у місті Сєвєродонецьку та перевірка їх на відповідність діючому законодавству.</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3.      При прийнятті рішень комісія керується Конституцією України, чинним законодавством України та такими  критеріями:</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увічнення пам’яті видатних подій і особистостей повинно виховувати любов до України та свого міста, почуття національної гордості та національної гідності, високі моральні почуття та почуття причетності до загальнолюдської культури;</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у назвах вулиць, майданів, скверів мають бути увіковічені імена відомих діячів науки і культури та громадських діячів, що народилися або працювали у місті Сєвєродонецьку, імена всесвітньо відомих українських вчених та митців, а також імена світочів культури і науки всіх часів і народів, без яких немислимий розвиток людства та гуманістичних ідей;</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при перейменуванні вулиць обов’язково враховується громадська думка жителів вулиці.</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4.      Демонтаж, переміщення та заміна пам'ятних знаків, перейменування площ, вулиць, провулків, проспектів, парків, скверів та інших об'єктів міського підпорядкування здійснюється за рішенням Сєвєродонецької міської ради на підставі подання міського голови, враховуючи пропозиції Комісії та результи проведеного опитування громадської думки.</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5.      Вирішення питань щодо найменувань або перейменувань площ, вулиць, провулків, проспектів, парків, скверів або інших об'єктів міського підпорядкування має сприяти історично сформованій топоніміці м. Сєвєродонецька, в якій відображене історичне минуле міста, та відповідати чинному законодавству України.</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lastRenderedPageBreak/>
        <w:t>6.      При найменуванні об'єктів мають враховуватися місцезнаходження, призначення, географічні, історичні, топонімічні, культурні, архітектурні та інші особливості, традиційне місцеве назвотворення.</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7.      Назви об'єктів міського підпорядкування, написи на пам'ятниках, пам'ятних знаках, меморіальних дошках подаються українською або, як виключення, іншою мовою в простій, стислій формі без скорочень. Написи на пам'ятниках, пам'ятних знаках, меморіальних дошках, пов'язаних з діячами інших національних культур, можуть дублюватися мовою народу, до якого належить особа, пам'ять якої увічнюється.</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8.      Комісія своїм рішенням визначає форму проведення громадського обговорення в кожному окремому випадку та посадовця, або відділ міської ради, відповідального за його проведення.</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9.      Після аналізу результатів громадського обговорення комісія надає свої пропозиції міському голові.</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10.  Засідання комісії скликаються за необхідністю та є правомочними при наявності більше половини її членів. Комісія зі свого складу обирає секретаря на першому засіданні комісії.</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11.  Рішення комісії приймаються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 Протоколи засідань комісії підписуються головою і секретарем комісії. Рішення комісії носять рекомендаційний характер.</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12.  Організація роботи комісії покладається на голову комісії.</w:t>
      </w:r>
    </w:p>
    <w:p w:rsidR="00D104F5" w:rsidRPr="00D104F5" w:rsidRDefault="00D104F5" w:rsidP="00D104F5">
      <w:pPr>
        <w:shd w:val="clear" w:color="auto" w:fill="FFFFFF"/>
        <w:spacing w:before="240"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before="240"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before="240"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before="240"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color w:val="4A4A4A"/>
          <w:sz w:val="24"/>
          <w:szCs w:val="24"/>
          <w:lang w:val="uk-UA" w:eastAsia="ru-RU"/>
        </w:rPr>
        <w:t> </w:t>
      </w:r>
    </w:p>
    <w:p w:rsidR="00D104F5" w:rsidRPr="00D104F5" w:rsidRDefault="00D104F5" w:rsidP="00D104F5">
      <w:pPr>
        <w:shd w:val="clear" w:color="auto" w:fill="FFFFFF"/>
        <w:spacing w:before="240" w:after="180" w:line="360" w:lineRule="atLeast"/>
        <w:rPr>
          <w:rFonts w:ascii="Tahoma" w:eastAsia="Times New Roman" w:hAnsi="Tahoma" w:cs="Tahoma"/>
          <w:color w:val="4A4A4A"/>
          <w:sz w:val="12"/>
          <w:szCs w:val="12"/>
          <w:lang w:eastAsia="ru-RU"/>
        </w:rPr>
      </w:pPr>
      <w:r w:rsidRPr="00D104F5">
        <w:rPr>
          <w:rFonts w:ascii="Times New Roman" w:eastAsia="Times New Roman" w:hAnsi="Times New Roman" w:cs="Times New Roman"/>
          <w:b/>
          <w:bCs/>
          <w:color w:val="4A4A4A"/>
          <w:sz w:val="24"/>
          <w:szCs w:val="24"/>
          <w:lang w:val="uk-UA" w:eastAsia="ru-RU"/>
        </w:rPr>
        <w:t>Керуючий справами виконкому                                        Л.Ф.Єфименко</w:t>
      </w:r>
    </w:p>
    <w:p w:rsidR="00D104F5" w:rsidRPr="00D104F5" w:rsidRDefault="00D104F5" w:rsidP="00D104F5">
      <w:pPr>
        <w:rPr>
          <w:rFonts w:ascii="Times New Roman" w:eastAsia="Times New Roman" w:hAnsi="Times New Roman" w:cs="Times New Roman"/>
          <w:sz w:val="24"/>
          <w:szCs w:val="24"/>
          <w:lang w:eastAsia="ru-RU"/>
        </w:rPr>
      </w:pPr>
      <w:r w:rsidRPr="00D104F5">
        <w:rPr>
          <w:rFonts w:ascii="Tahoma" w:eastAsia="Times New Roman" w:hAnsi="Tahoma" w:cs="Tahoma"/>
          <w:color w:val="4A4A4A"/>
          <w:sz w:val="12"/>
          <w:szCs w:val="12"/>
          <w:shd w:val="clear" w:color="auto" w:fill="FFFFFF"/>
          <w:lang w:eastAsia="ru-RU"/>
        </w:rPr>
        <w:t>                                    </w:t>
      </w:r>
      <w:r w:rsidRPr="00D104F5">
        <w:rPr>
          <w:rFonts w:ascii="Tahoma" w:eastAsia="Times New Roman" w:hAnsi="Tahoma" w:cs="Tahoma"/>
          <w:color w:val="4A4A4A"/>
          <w:sz w:val="12"/>
          <w:lang w:eastAsia="ru-RU"/>
        </w:rPr>
        <w:t> </w:t>
      </w:r>
      <w:r w:rsidRPr="00D104F5">
        <w:rPr>
          <w:rFonts w:ascii="Times New Roman" w:eastAsia="Times New Roman" w:hAnsi="Times New Roman" w:cs="Times New Roman"/>
          <w:color w:val="4A4A4A"/>
          <w:sz w:val="24"/>
          <w:szCs w:val="24"/>
          <w:shd w:val="clear" w:color="auto" w:fill="FFFFFF"/>
          <w:lang w:val="uk-UA" w:eastAsia="ru-RU"/>
        </w:rPr>
        <w:t>                       </w:t>
      </w:r>
      <w:r w:rsidRPr="00D104F5">
        <w:rPr>
          <w:rFonts w:ascii="Times New Roman" w:eastAsia="Times New Roman" w:hAnsi="Times New Roman" w:cs="Times New Roman"/>
          <w:color w:val="4A4A4A"/>
          <w:sz w:val="24"/>
          <w:szCs w:val="24"/>
          <w:lang w:val="uk-UA" w:eastAsia="ru-RU"/>
        </w:rPr>
        <w:t> </w:t>
      </w:r>
      <w:r w:rsidRPr="00D104F5">
        <w:rPr>
          <w:rFonts w:ascii="Times New Roman" w:eastAsia="Times New Roman" w:hAnsi="Times New Roman" w:cs="Times New Roman"/>
          <w:color w:val="4A4A4A"/>
          <w:sz w:val="24"/>
          <w:szCs w:val="24"/>
          <w:shd w:val="clear" w:color="auto" w:fill="FFFFFF"/>
          <w:lang w:val="uk-UA" w:eastAsia="ru-RU"/>
        </w:rPr>
        <w:t>           </w:t>
      </w:r>
    </w:p>
    <w:p w:rsidR="00D104F5" w:rsidRPr="00D104F5" w:rsidRDefault="00D104F5" w:rsidP="00D104F5">
      <w:pPr>
        <w:shd w:val="clear" w:color="auto" w:fill="FFFFFF"/>
        <w:spacing w:after="180" w:line="360" w:lineRule="atLeast"/>
        <w:rPr>
          <w:rFonts w:ascii="Tahoma" w:eastAsia="Times New Roman" w:hAnsi="Tahoma" w:cs="Tahoma"/>
          <w:color w:val="4A4A4A"/>
          <w:sz w:val="12"/>
          <w:szCs w:val="12"/>
          <w:lang w:eastAsia="ru-RU"/>
        </w:rPr>
      </w:pPr>
      <w:r w:rsidRPr="00D104F5">
        <w:rPr>
          <w:rFonts w:ascii="Tahoma" w:eastAsia="Times New Roman" w:hAnsi="Tahoma" w:cs="Tahoma"/>
          <w:color w:val="4A4A4A"/>
          <w:sz w:val="12"/>
          <w:szCs w:val="12"/>
          <w:lang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D104F5"/>
    <w:rsid w:val="005F033A"/>
    <w:rsid w:val="00C62C0A"/>
    <w:rsid w:val="00D104F5"/>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D104F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04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04F5"/>
    <w:pPr>
      <w:spacing w:before="100" w:beforeAutospacing="1" w:after="100" w:afterAutospacing="1"/>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D104F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D104F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04F5"/>
  </w:style>
  <w:style w:type="paragraph" w:customStyle="1" w:styleId="a4">
    <w:name w:val="a"/>
    <w:basedOn w:val="a"/>
    <w:rsid w:val="00D104F5"/>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D104F5"/>
    <w:rPr>
      <w:i/>
      <w:iCs/>
    </w:rPr>
  </w:style>
  <w:style w:type="character" w:styleId="a6">
    <w:name w:val="Strong"/>
    <w:basedOn w:val="a0"/>
    <w:uiPriority w:val="22"/>
    <w:qFormat/>
    <w:rsid w:val="00D104F5"/>
    <w:rPr>
      <w:b/>
      <w:bCs/>
    </w:rPr>
  </w:style>
</w:styles>
</file>

<file path=word/webSettings.xml><?xml version="1.0" encoding="utf-8"?>
<w:webSettings xmlns:r="http://schemas.openxmlformats.org/officeDocument/2006/relationships" xmlns:w="http://schemas.openxmlformats.org/wordprocessingml/2006/main">
  <w:divs>
    <w:div w:id="6667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7024</Characters>
  <Application>Microsoft Office Word</Application>
  <DocSecurity>0</DocSecurity>
  <Lines>58</Lines>
  <Paragraphs>16</Paragraphs>
  <ScaleCrop>false</ScaleCrop>
  <Company>Северодонецкие вести</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2016-09-06T06:44:00Z</dcterms:created>
  <dcterms:modified xsi:type="dcterms:W3CDTF">2016-09-06T06:45:00Z</dcterms:modified>
</cp:coreProperties>
</file>