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C31FE7" w:rsidRPr="00CC148B">
        <w:rPr>
          <w:szCs w:val="24"/>
        </w:rPr>
        <w:t xml:space="preserve">    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A324D7">
        <w:rPr>
          <w:szCs w:val="24"/>
        </w:rPr>
        <w:t>березня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 xml:space="preserve">виконком </w:t>
      </w:r>
      <w:proofErr w:type="spellStart"/>
      <w:r w:rsidR="00F63539" w:rsidRPr="00CC148B">
        <w:rPr>
          <w:sz w:val="24"/>
          <w:szCs w:val="24"/>
        </w:rPr>
        <w:t>Сєвєродонецької</w:t>
      </w:r>
      <w:proofErr w:type="spellEnd"/>
      <w:r w:rsidR="00F63539" w:rsidRPr="00CC148B">
        <w:rPr>
          <w:sz w:val="24"/>
          <w:szCs w:val="24"/>
        </w:rPr>
        <w:t xml:space="preserve">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D34E59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6C7C3E" w:rsidRPr="00CC148B">
        <w:t>«</w:t>
      </w:r>
      <w:r w:rsidR="00260294">
        <w:t>Про затвердження Програми відчуження</w:t>
      </w:r>
      <w:r w:rsidR="00D34E59">
        <w:t xml:space="preserve"> </w:t>
      </w:r>
      <w:r w:rsidR="00260294">
        <w:t>об’єктів комунальної власності територіальної</w:t>
      </w:r>
      <w:r w:rsidR="00D34E59">
        <w:t xml:space="preserve"> </w:t>
      </w:r>
      <w:r w:rsidR="00260294">
        <w:t xml:space="preserve">громади м. </w:t>
      </w:r>
      <w:proofErr w:type="spellStart"/>
      <w:r w:rsidR="00260294">
        <w:t>Сєвєродонецьк</w:t>
      </w:r>
      <w:proofErr w:type="spellEnd"/>
      <w:r w:rsidR="00260294">
        <w:t xml:space="preserve"> на 2016 рік</w:t>
      </w:r>
      <w:r w:rsidR="009838CB">
        <w:t>»</w:t>
      </w:r>
      <w:r w:rsidR="00C31FE7" w:rsidRPr="00CC148B">
        <w:t xml:space="preserve">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Pr="00CC148B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AF4" w:rsidRPr="00CC148B" w:rsidRDefault="00075A77" w:rsidP="00144B89">
      <w:pPr>
        <w:pStyle w:val="1"/>
        <w:spacing w:after="12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217607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Пригеба</w:t>
      </w:r>
      <w:proofErr w:type="spellEnd"/>
      <w:r w:rsidR="00AF3AF4" w:rsidRPr="00CC1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30" w:rsidRPr="00CC148B" w:rsidRDefault="00A324D7" w:rsidP="00CE2430">
      <w:pPr>
        <w:ind w:right="-187"/>
        <w:rPr>
          <w:bCs/>
        </w:rPr>
      </w:pPr>
      <w:r>
        <w:rPr>
          <w:bCs/>
        </w:rPr>
        <w:t>Директор</w:t>
      </w:r>
      <w:r w:rsidR="00CE2430" w:rsidRPr="00CC148B">
        <w:rPr>
          <w:bCs/>
        </w:rPr>
        <w:t xml:space="preserve"> департаменту</w:t>
      </w:r>
    </w:p>
    <w:p w:rsidR="00CE2430" w:rsidRPr="00CC148B" w:rsidRDefault="00CE2430" w:rsidP="00700083">
      <w:pPr>
        <w:ind w:right="-187"/>
        <w:rPr>
          <w:b/>
        </w:rPr>
      </w:pPr>
      <w:r w:rsidRPr="00CC148B">
        <w:rPr>
          <w:bCs/>
        </w:rPr>
        <w:t xml:space="preserve"> економічного розвитку</w:t>
      </w:r>
      <w:r w:rsidR="00D62C0D" w:rsidRPr="00CC148B">
        <w:rPr>
          <w:bCs/>
        </w:rPr>
        <w:tab/>
      </w:r>
      <w:r w:rsidR="00D62C0D" w:rsidRPr="00CC148B">
        <w:rPr>
          <w:bCs/>
        </w:rPr>
        <w:tab/>
      </w:r>
      <w:r w:rsidR="00D62C0D" w:rsidRPr="00CC148B">
        <w:rPr>
          <w:bCs/>
        </w:rPr>
        <w:tab/>
      </w:r>
      <w:r w:rsidR="00D62C0D" w:rsidRPr="00CC148B">
        <w:rPr>
          <w:bCs/>
        </w:rPr>
        <w:tab/>
      </w:r>
      <w:r w:rsidRPr="00CC148B">
        <w:rPr>
          <w:bCs/>
        </w:rPr>
        <w:tab/>
      </w:r>
      <w:r w:rsidRPr="00CC148B">
        <w:rPr>
          <w:bCs/>
        </w:rPr>
        <w:tab/>
      </w:r>
      <w:r w:rsidRPr="00CC148B">
        <w:rPr>
          <w:bCs/>
        </w:rPr>
        <w:tab/>
      </w:r>
      <w:r w:rsidRPr="00CC148B">
        <w:rPr>
          <w:bCs/>
        </w:rPr>
        <w:tab/>
      </w:r>
      <w:r w:rsidRPr="00CC148B">
        <w:rPr>
          <w:bCs/>
        </w:rPr>
        <w:tab/>
      </w:r>
      <w:r w:rsidRPr="00CC148B">
        <w:rPr>
          <w:bCs/>
        </w:rPr>
        <w:tab/>
      </w:r>
      <w:r w:rsidR="006C7C3E" w:rsidRPr="00CC148B">
        <w:rPr>
          <w:bCs/>
        </w:rPr>
        <w:t xml:space="preserve">Н.С. </w:t>
      </w:r>
      <w:proofErr w:type="spellStart"/>
      <w:r w:rsidR="006C7C3E" w:rsidRPr="00CC148B">
        <w:rPr>
          <w:bCs/>
        </w:rPr>
        <w:t>Колєснік</w:t>
      </w:r>
      <w:proofErr w:type="spellEnd"/>
    </w:p>
    <w:p w:rsidR="00700083" w:rsidRPr="00CC148B" w:rsidRDefault="00700083" w:rsidP="00700083">
      <w:pPr>
        <w:ind w:right="-187"/>
        <w:rPr>
          <w:b/>
        </w:rPr>
      </w:pPr>
    </w:p>
    <w:p w:rsidR="00D62C0D" w:rsidRPr="00CC148B" w:rsidRDefault="00D62C0D" w:rsidP="00D62C0D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</w:rPr>
      </w:pPr>
      <w:r w:rsidRPr="00CC148B">
        <w:rPr>
          <w:b/>
        </w:rPr>
        <w:t>Узгоджено:</w:t>
      </w:r>
    </w:p>
    <w:p w:rsidR="00D62C0D" w:rsidRPr="00CC148B" w:rsidRDefault="00D62C0D" w:rsidP="00D62C0D">
      <w:pPr>
        <w:spacing w:line="360" w:lineRule="auto"/>
        <w:ind w:right="-261"/>
        <w:jc w:val="both"/>
      </w:pPr>
      <w:r w:rsidRPr="00CC148B">
        <w:t xml:space="preserve">Перший заступник міського голови </w:t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="00260294">
        <w:t>А</w:t>
      </w:r>
      <w:r w:rsidR="0010481C" w:rsidRPr="00CC148B">
        <w:t>.</w:t>
      </w:r>
      <w:r w:rsidR="00260294">
        <w:t>В</w:t>
      </w:r>
      <w:r w:rsidR="0010481C" w:rsidRPr="00CC148B">
        <w:t xml:space="preserve">. </w:t>
      </w:r>
      <w:proofErr w:type="spellStart"/>
      <w:r w:rsidR="00260294">
        <w:t>Коростельов</w:t>
      </w:r>
      <w:proofErr w:type="spellEnd"/>
    </w:p>
    <w:p w:rsidR="00D62C0D" w:rsidRPr="00CC148B" w:rsidRDefault="00350F60" w:rsidP="00D62C0D">
      <w:pPr>
        <w:jc w:val="both"/>
      </w:pPr>
      <w:r w:rsidRPr="00CC148B">
        <w:t>Секретар ради</w:t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="00D62C0D" w:rsidRPr="00CC148B">
        <w:tab/>
      </w:r>
      <w:r w:rsidR="00D62C0D" w:rsidRPr="00CC148B">
        <w:tab/>
      </w:r>
      <w:r w:rsidR="00D62C0D" w:rsidRPr="00CC148B">
        <w:tab/>
      </w:r>
      <w:r w:rsidR="00D62C0D" w:rsidRPr="00CC148B">
        <w:tab/>
      </w:r>
      <w:r w:rsidR="00D62C0D" w:rsidRPr="00CC148B">
        <w:tab/>
      </w:r>
      <w:r w:rsidR="00D62C0D" w:rsidRPr="00CC148B">
        <w:tab/>
      </w:r>
      <w:r w:rsidR="00D62C0D" w:rsidRPr="00CC148B">
        <w:tab/>
      </w:r>
      <w:r w:rsidR="00D34E59">
        <w:t>Г</w:t>
      </w:r>
      <w:r w:rsidR="00D62C0D" w:rsidRPr="00CC148B">
        <w:t>.</w:t>
      </w:r>
      <w:r w:rsidR="00D34E59">
        <w:t>В</w:t>
      </w:r>
      <w:r w:rsidR="00D62C0D" w:rsidRPr="00CC148B">
        <w:t xml:space="preserve">. </w:t>
      </w:r>
      <w:r w:rsidR="00D34E59">
        <w:t>Пригеба</w:t>
      </w:r>
    </w:p>
    <w:p w:rsidR="00D62C0D" w:rsidRPr="00CC148B" w:rsidRDefault="00D62C0D" w:rsidP="00D62C0D">
      <w:pPr>
        <w:ind w:right="-34"/>
        <w:jc w:val="both"/>
      </w:pPr>
    </w:p>
    <w:p w:rsidR="00D62C0D" w:rsidRPr="00CC148B" w:rsidRDefault="0010481C" w:rsidP="00D62C0D">
      <w:pPr>
        <w:ind w:right="-34"/>
        <w:jc w:val="both"/>
      </w:pPr>
      <w:r w:rsidRPr="00CC148B">
        <w:t xml:space="preserve">Директор департаменту </w:t>
      </w:r>
    </w:p>
    <w:p w:rsidR="00D62C0D" w:rsidRPr="00CC148B" w:rsidRDefault="00D62C0D" w:rsidP="00D62C0D">
      <w:pPr>
        <w:ind w:right="-34"/>
        <w:jc w:val="both"/>
      </w:pPr>
      <w:r w:rsidRPr="00CC148B">
        <w:t xml:space="preserve">з юридичних </w:t>
      </w:r>
      <w:r w:rsidR="000D467D" w:rsidRPr="00CC148B">
        <w:t xml:space="preserve">питань </w:t>
      </w:r>
      <w:r w:rsidRPr="00CC148B">
        <w:t xml:space="preserve">та </w:t>
      </w:r>
      <w:r w:rsidR="000D467D" w:rsidRPr="00CC148B">
        <w:t>контролю</w:t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</w:r>
      <w:r w:rsidRPr="00CC148B">
        <w:tab/>
        <w:t xml:space="preserve">О.О. </w:t>
      </w:r>
      <w:proofErr w:type="spellStart"/>
      <w:r w:rsidRPr="00CC148B">
        <w:t>Мураховський</w:t>
      </w:r>
      <w:proofErr w:type="spellEnd"/>
    </w:p>
    <w:p w:rsidR="00D62C0D" w:rsidRPr="00CC148B" w:rsidRDefault="00D62C0D" w:rsidP="00D62C0D">
      <w:pPr>
        <w:ind w:right="-34"/>
        <w:jc w:val="both"/>
      </w:pPr>
    </w:p>
    <w:p w:rsidR="00D62C0D" w:rsidRPr="00CC148B" w:rsidRDefault="00D62C0D" w:rsidP="00E07C38">
      <w:pPr>
        <w:spacing w:line="360" w:lineRule="auto"/>
        <w:ind w:right="-261"/>
        <w:jc w:val="both"/>
      </w:pPr>
    </w:p>
    <w:p w:rsidR="00AF3AF4" w:rsidRDefault="00AF3AF4" w:rsidP="00AF3AF4">
      <w:pPr>
        <w:jc w:val="both"/>
      </w:pPr>
    </w:p>
    <w:p w:rsidR="00EB070C" w:rsidRPr="00CC148B" w:rsidRDefault="00EB070C" w:rsidP="00AF3AF4">
      <w:pPr>
        <w:jc w:val="both"/>
      </w:pPr>
    </w:p>
    <w:p w:rsidR="006C7C3E" w:rsidRPr="00CC148B" w:rsidRDefault="006C7C3E" w:rsidP="00AF3AF4">
      <w:pPr>
        <w:jc w:val="both"/>
      </w:pPr>
    </w:p>
    <w:p w:rsidR="00184388" w:rsidRPr="00CC148B" w:rsidRDefault="00184388" w:rsidP="00AF3AF4">
      <w:pPr>
        <w:jc w:val="both"/>
      </w:pPr>
    </w:p>
    <w:p w:rsidR="006C7C3E" w:rsidRPr="00CC148B" w:rsidRDefault="00C31FE7" w:rsidP="00AF3AF4">
      <w:pPr>
        <w:jc w:val="both"/>
      </w:pPr>
      <w:r w:rsidRPr="00CC148B">
        <w:br w:type="page"/>
      </w:r>
    </w:p>
    <w:p w:rsidR="004A2575" w:rsidRPr="00CC148B" w:rsidRDefault="004A2575" w:rsidP="004A2575">
      <w:pPr>
        <w:ind w:left="4902" w:firstLine="708"/>
        <w:jc w:val="both"/>
      </w:pPr>
      <w:r w:rsidRPr="00CC148B">
        <w:lastRenderedPageBreak/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CC148B" w:rsidRDefault="004A2575" w:rsidP="004A2575">
      <w:pPr>
        <w:ind w:left="4956" w:firstLine="654"/>
      </w:pPr>
      <w:r w:rsidRPr="00CC148B">
        <w:t>від «</w:t>
      </w:r>
      <w:r w:rsidR="00C31FE7" w:rsidRPr="00CC148B">
        <w:t xml:space="preserve">     </w:t>
      </w:r>
      <w:r w:rsidRPr="00CC148B">
        <w:t xml:space="preserve">» </w:t>
      </w:r>
      <w:r w:rsidR="00A324D7">
        <w:t>березня</w:t>
      </w:r>
      <w:r w:rsidR="00C31FE7" w:rsidRPr="00CC148B">
        <w:t xml:space="preserve"> </w:t>
      </w:r>
      <w:r w:rsidRPr="00CC148B">
        <w:t>201</w:t>
      </w:r>
      <w:r w:rsidR="00260294">
        <w:t>6</w:t>
      </w:r>
      <w:r w:rsidRPr="00CC148B">
        <w:t>р. №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2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268"/>
        <w:gridCol w:w="3119"/>
        <w:gridCol w:w="1386"/>
        <w:gridCol w:w="1615"/>
      </w:tblGrid>
      <w:tr w:rsidR="004A2575" w:rsidRPr="00CC148B" w:rsidTr="00A324D7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26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386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A324D7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386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61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A324D7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CC148B">
              <w:rPr>
                <w:szCs w:val="24"/>
              </w:rPr>
              <w:t xml:space="preserve">сесії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268" w:type="dxa"/>
            <w:vAlign w:val="center"/>
          </w:tcPr>
          <w:p w:rsidR="00D34E59" w:rsidRPr="00D34E59" w:rsidRDefault="009838CB" w:rsidP="00D34E59">
            <w:pPr>
              <w:jc w:val="center"/>
            </w:pPr>
            <w:r w:rsidRPr="00D34E59">
              <w:t>«</w:t>
            </w:r>
            <w:r w:rsidR="00D34E59" w:rsidRPr="00D34E59">
              <w:t>Про затвердження Програми відчуження</w:t>
            </w:r>
          </w:p>
          <w:p w:rsidR="00D34E59" w:rsidRPr="00D34E59" w:rsidRDefault="00D34E59" w:rsidP="00D34E59">
            <w:pPr>
              <w:jc w:val="center"/>
            </w:pPr>
            <w:r w:rsidRPr="00D34E59">
              <w:t>об’єктів комунальної власності територіальної</w:t>
            </w:r>
          </w:p>
          <w:p w:rsidR="00A324D7" w:rsidRDefault="00D34E59" w:rsidP="00D34E59">
            <w:pPr>
              <w:pStyle w:val="ParagraphStyle"/>
              <w:ind w:right="-79"/>
              <w:jc w:val="center"/>
              <w:rPr>
                <w:rFonts w:ascii="Times New Roman" w:hAnsi="Times New Roman"/>
                <w:lang w:val="uk-UA"/>
              </w:rPr>
            </w:pPr>
            <w:r w:rsidRPr="00D34E59">
              <w:rPr>
                <w:rFonts w:ascii="Times New Roman" w:hAnsi="Times New Roman"/>
                <w:lang w:val="uk-UA"/>
              </w:rPr>
              <w:t>громади</w:t>
            </w:r>
          </w:p>
          <w:p w:rsidR="004A2575" w:rsidRPr="009838CB" w:rsidRDefault="00D34E59" w:rsidP="00D34E59">
            <w:pPr>
              <w:pStyle w:val="ParagraphStyle"/>
              <w:ind w:right="-79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34E59">
              <w:rPr>
                <w:rFonts w:ascii="Times New Roman" w:hAnsi="Times New Roman"/>
                <w:lang w:val="uk-UA"/>
              </w:rPr>
              <w:t xml:space="preserve"> м. </w:t>
            </w:r>
            <w:proofErr w:type="spellStart"/>
            <w:r w:rsidRPr="00D34E59">
              <w:rPr>
                <w:rFonts w:ascii="Times New Roman" w:hAnsi="Times New Roman"/>
                <w:lang w:val="uk-UA"/>
              </w:rPr>
              <w:t>Сєвєродонецьк</w:t>
            </w:r>
            <w:proofErr w:type="spellEnd"/>
            <w:r w:rsidRPr="00D34E59">
              <w:rPr>
                <w:rFonts w:ascii="Times New Roman" w:hAnsi="Times New Roman"/>
                <w:lang w:val="uk-UA"/>
              </w:rPr>
              <w:t xml:space="preserve"> на 2016 рік</w:t>
            </w:r>
            <w:r w:rsidR="009838CB" w:rsidRPr="00D34E59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3119" w:type="dxa"/>
            <w:vAlign w:val="center"/>
          </w:tcPr>
          <w:p w:rsidR="00A324D7" w:rsidRDefault="00D34E59" w:rsidP="00A32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51B2B">
              <w:rPr>
                <w:szCs w:val="24"/>
              </w:rPr>
              <w:t xml:space="preserve">прияння оптимізації частки комунального сектору економіки територіальної громади </w:t>
            </w:r>
          </w:p>
          <w:p w:rsidR="00A324D7" w:rsidRDefault="00D34E59" w:rsidP="00A324D7">
            <w:pPr>
              <w:jc w:val="center"/>
              <w:rPr>
                <w:szCs w:val="24"/>
              </w:rPr>
            </w:pPr>
            <w:r w:rsidRPr="00B51B2B">
              <w:rPr>
                <w:szCs w:val="24"/>
              </w:rPr>
              <w:t xml:space="preserve">м. </w:t>
            </w:r>
            <w:proofErr w:type="spellStart"/>
            <w:r w:rsidRPr="00B51B2B">
              <w:rPr>
                <w:szCs w:val="24"/>
              </w:rPr>
              <w:t>Сєвєродонецьк</w:t>
            </w:r>
            <w:proofErr w:type="spellEnd"/>
            <w:r w:rsidRPr="00B51B2B">
              <w:rPr>
                <w:szCs w:val="24"/>
              </w:rPr>
              <w:t xml:space="preserve"> </w:t>
            </w:r>
          </w:p>
          <w:p w:rsidR="00D34E59" w:rsidRPr="00B51B2B" w:rsidRDefault="00D34E59" w:rsidP="00A324D7">
            <w:pPr>
              <w:jc w:val="center"/>
              <w:rPr>
                <w:szCs w:val="24"/>
              </w:rPr>
            </w:pPr>
            <w:r w:rsidRPr="00B51B2B">
              <w:rPr>
                <w:szCs w:val="24"/>
              </w:rPr>
              <w:t>в умовах ринку, підвищення її ефектив</w:t>
            </w:r>
            <w:r w:rsidR="00A324D7">
              <w:rPr>
                <w:szCs w:val="24"/>
              </w:rPr>
              <w:t>ності та конкурентоспроможності</w:t>
            </w:r>
          </w:p>
          <w:p w:rsidR="004A2575" w:rsidRPr="00CC148B" w:rsidRDefault="004A2575" w:rsidP="00350F60">
            <w:pPr>
              <w:ind w:left="-62" w:right="-8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86" w:type="dxa"/>
            <w:vAlign w:val="center"/>
          </w:tcPr>
          <w:p w:rsidR="004A2575" w:rsidRPr="00CC148B" w:rsidRDefault="006C7C3E" w:rsidP="00D34E59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615" w:type="dxa"/>
            <w:vAlign w:val="center"/>
          </w:tcPr>
          <w:p w:rsidR="004A2575" w:rsidRPr="00CC148B" w:rsidRDefault="00D34E59" w:rsidP="00C31FE7">
            <w:pPr>
              <w:ind w:left="-108" w:right="-89"/>
              <w:jc w:val="center"/>
              <w:rPr>
                <w:szCs w:val="24"/>
              </w:rPr>
            </w:pPr>
            <w:r>
              <w:rPr>
                <w:szCs w:val="24"/>
              </w:rPr>
              <w:t>Фонд комунального майна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p w:rsidR="00A324D7" w:rsidRPr="00A324D7" w:rsidRDefault="00A324D7" w:rsidP="00A324D7">
      <w:pPr>
        <w:spacing w:line="360" w:lineRule="auto"/>
        <w:ind w:right="-261"/>
        <w:jc w:val="both"/>
        <w:rPr>
          <w:b/>
        </w:rPr>
      </w:pPr>
      <w:r w:rsidRPr="00A324D7">
        <w:rPr>
          <w:b/>
        </w:rPr>
        <w:t xml:space="preserve">Перший заступник міського голови </w:t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  <w:t xml:space="preserve">А.В. </w:t>
      </w:r>
      <w:proofErr w:type="spellStart"/>
      <w:r w:rsidRPr="00A324D7">
        <w:rPr>
          <w:b/>
        </w:rPr>
        <w:t>Коростельов</w:t>
      </w:r>
      <w:proofErr w:type="spellEnd"/>
    </w:p>
    <w:p w:rsidR="006C7C3E" w:rsidRPr="00CC148B" w:rsidRDefault="006C7C3E" w:rsidP="00794582">
      <w:pPr>
        <w:jc w:val="center"/>
      </w:pPr>
    </w:p>
    <w:p w:rsidR="006C7C3E" w:rsidRPr="00CC148B" w:rsidRDefault="006C7C3E" w:rsidP="00794582">
      <w:pPr>
        <w:jc w:val="center"/>
      </w:pP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4968"/>
    <w:rsid w:val="00206882"/>
    <w:rsid w:val="00217607"/>
    <w:rsid w:val="00231824"/>
    <w:rsid w:val="00231C32"/>
    <w:rsid w:val="00240332"/>
    <w:rsid w:val="0025328B"/>
    <w:rsid w:val="00255451"/>
    <w:rsid w:val="00256EBA"/>
    <w:rsid w:val="00260294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619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0C"/>
    <w:rsid w:val="00EB07E2"/>
    <w:rsid w:val="00EC042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63539"/>
    <w:rsid w:val="00F67493"/>
    <w:rsid w:val="00F71059"/>
    <w:rsid w:val="00F7198A"/>
    <w:rsid w:val="00F77B8C"/>
    <w:rsid w:val="00F8361D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userZdj933</cp:lastModifiedBy>
  <cp:revision>5</cp:revision>
  <cp:lastPrinted>2016-03-02T08:50:00Z</cp:lastPrinted>
  <dcterms:created xsi:type="dcterms:W3CDTF">2016-03-02T08:29:00Z</dcterms:created>
  <dcterms:modified xsi:type="dcterms:W3CDTF">2016-03-03T06:46:00Z</dcterms:modified>
</cp:coreProperties>
</file>